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9B369E" w:rsidRPr="009B369E">
        <w:rPr>
          <w:b/>
          <w:i/>
          <w:sz w:val="32"/>
          <w:lang w:val="sv-SE" w:eastAsia="ko-KR"/>
        </w:rPr>
        <w:t>R2-1905030</w:t>
      </w:r>
    </w:p>
    <w:p w:rsidR="00C860C9" w:rsidRPr="00B75F70" w:rsidRDefault="00F76C59" w:rsidP="00C860C9">
      <w:pPr>
        <w:tabs>
          <w:tab w:val="left" w:pos="1985"/>
        </w:tabs>
        <w:spacing w:after="60" w:line="288" w:lineRule="auto"/>
        <w:rPr>
          <w:rFonts w:eastAsia="DengXian"/>
          <w:noProof/>
          <w:sz w:val="24"/>
          <w:lang w:eastAsia="ko-KR"/>
        </w:rPr>
      </w:pPr>
      <w:r>
        <w:rPr>
          <w:rFonts w:eastAsia="맑은 고딕" w:cs="Arial"/>
          <w:b/>
          <w:noProof/>
          <w:color w:val="000000"/>
          <w:sz w:val="24"/>
          <w:lang w:eastAsia="ko-KR"/>
        </w:rPr>
        <w:t xml:space="preserve">Xian, China, 8th – 12th April, </w:t>
      </w:r>
      <w:r w:rsidRPr="00B916EB">
        <w:rPr>
          <w:rFonts w:eastAsia="맑은 고딕" w:cs="Arial"/>
          <w:b/>
          <w:noProof/>
          <w:color w:val="000000"/>
          <w:sz w:val="24"/>
          <w:lang w:eastAsia="ko-KR"/>
        </w:rPr>
        <w:t>2019</w:t>
      </w:r>
      <w:r w:rsidRPr="00B916EB">
        <w:rPr>
          <w:rFonts w:eastAsia="맑은 고딕" w:cs="Arial" w:hint="eastAsia"/>
          <w:b/>
          <w:noProof/>
          <w:color w:val="000000"/>
          <w:sz w:val="24"/>
          <w:lang w:eastAsia="ko-KR"/>
        </w:rPr>
        <w:tab/>
      </w:r>
    </w:p>
    <w:p w:rsidR="008C10C3" w:rsidRPr="009B369E"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9B369E" w:rsidRPr="009B369E">
        <w:rPr>
          <w:rFonts w:cs="Arial"/>
          <w:noProof/>
          <w:sz w:val="24"/>
          <w:szCs w:val="24"/>
          <w:lang w:val="en-US" w:eastAsia="ko-KR"/>
        </w:rPr>
        <w:t>11.10.5</w:t>
      </w:r>
      <w:r w:rsidRPr="009B369E">
        <w:rPr>
          <w:rFonts w:cs="Arial"/>
          <w:noProof/>
          <w:sz w:val="24"/>
          <w:szCs w:val="24"/>
          <w:lang w:val="en-US" w:eastAsia="ko-KR"/>
        </w:rPr>
        <w:t xml:space="preserve"> (</w:t>
      </w:r>
      <w:r w:rsidR="002B7E5A" w:rsidRPr="009B369E">
        <w:rPr>
          <w:rFonts w:cs="Arial"/>
          <w:noProof/>
          <w:sz w:val="24"/>
          <w:szCs w:val="24"/>
          <w:lang w:val="en-US" w:eastAsia="ko-KR"/>
        </w:rPr>
        <w:t>NR_IAB-Core</w:t>
      </w:r>
      <w:r w:rsidRPr="009B369E">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 xml:space="preserve">LG Electronics </w:t>
      </w:r>
      <w:r w:rsidR="00466D94">
        <w:rPr>
          <w:rFonts w:cs="Arial"/>
          <w:noProof/>
          <w:sz w:val="24"/>
          <w:szCs w:val="24"/>
          <w:lang w:val="en-US" w:eastAsia="ko-KR"/>
        </w:rPr>
        <w:t>France</w:t>
      </w:r>
      <w:bookmarkStart w:id="0" w:name="_GoBack"/>
      <w:bookmarkEnd w:id="0"/>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2F17E0">
        <w:rPr>
          <w:rFonts w:eastAsia="맑은 고딕" w:cs="Arial"/>
          <w:noProof/>
          <w:sz w:val="24"/>
          <w:szCs w:val="24"/>
          <w:lang w:val="en-US" w:eastAsia="ko-KR"/>
        </w:rPr>
        <w:t>Triggering, Transport and failure handling of MCG failure reporting</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2F17E0" w:rsidRDefault="002F17E0" w:rsidP="00F20808">
      <w:pPr>
        <w:jc w:val="left"/>
        <w:rPr>
          <w:rFonts w:ascii="Times New Roman" w:eastAsia="맑은 고딕" w:hAnsi="Times New Roman"/>
          <w:sz w:val="22"/>
          <w:szCs w:val="22"/>
          <w:lang w:val="en-US" w:eastAsia="ko-KR"/>
        </w:rPr>
      </w:pPr>
      <w:bookmarkStart w:id="1" w:name="_Ref178064866"/>
      <w:r>
        <w:rPr>
          <w:rFonts w:ascii="Times New Roman" w:eastAsia="맑은 고딕" w:hAnsi="Times New Roman"/>
          <w:sz w:val="22"/>
          <w:szCs w:val="22"/>
          <w:lang w:val="en-US" w:eastAsia="ko-KR"/>
        </w:rPr>
        <w:t>This contribution discusses the handling of MCG failure, covering the following issues</w:t>
      </w:r>
    </w:p>
    <w:p w:rsidR="008C10C3" w:rsidRPr="002F17E0" w:rsidRDefault="002F17E0" w:rsidP="002F17E0">
      <w:pPr>
        <w:pStyle w:val="a5"/>
        <w:numPr>
          <w:ilvl w:val="0"/>
          <w:numId w:val="13"/>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 xml:space="preserve">Triggering conditions for MCG failure reporting </w:t>
      </w:r>
      <w:r w:rsidR="00585888" w:rsidRPr="002F17E0">
        <w:rPr>
          <w:rFonts w:ascii="Times New Roman" w:eastAsia="맑은 고딕" w:hAnsi="Times New Roman"/>
          <w:sz w:val="22"/>
          <w:szCs w:val="22"/>
          <w:lang w:val="en-US" w:eastAsia="ko-KR"/>
        </w:rPr>
        <w:t xml:space="preserve"> </w:t>
      </w:r>
    </w:p>
    <w:p w:rsidR="002F17E0" w:rsidRPr="002F17E0" w:rsidRDefault="002F17E0" w:rsidP="002F17E0">
      <w:pPr>
        <w:pStyle w:val="a5"/>
        <w:numPr>
          <w:ilvl w:val="0"/>
          <w:numId w:val="13"/>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Transport of MCG failure report</w:t>
      </w:r>
    </w:p>
    <w:p w:rsidR="002F17E0" w:rsidRPr="002F17E0" w:rsidRDefault="002F17E0" w:rsidP="002F17E0">
      <w:pPr>
        <w:pStyle w:val="a5"/>
        <w:numPr>
          <w:ilvl w:val="0"/>
          <w:numId w:val="13"/>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 xml:space="preserve">Failure handling of MCG failure recovery </w:t>
      </w:r>
    </w:p>
    <w:p w:rsidR="008C10C3" w:rsidRDefault="008C10C3" w:rsidP="008C10C3">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0F7B05" w:rsidRPr="000F7B05" w:rsidRDefault="000F7B05" w:rsidP="009952A0">
      <w:pPr>
        <w:jc w:val="left"/>
        <w:rPr>
          <w:rFonts w:eastAsiaTheme="minorEastAsia"/>
          <w:lang w:eastAsia="ko-KR"/>
        </w:rPr>
      </w:pPr>
      <w:r w:rsidRPr="000F7B05">
        <w:rPr>
          <w:rFonts w:ascii="Times New Roman" w:eastAsia="맑은 고딕" w:hAnsi="Times New Roman"/>
          <w:b/>
          <w:sz w:val="22"/>
          <w:szCs w:val="22"/>
          <w:u w:val="single"/>
          <w:lang w:val="en-US" w:eastAsia="ko-KR"/>
        </w:rPr>
        <w:t xml:space="preserve">Triggering conditions for </w:t>
      </w:r>
      <w:r>
        <w:rPr>
          <w:rFonts w:ascii="Times New Roman" w:eastAsia="맑은 고딕" w:hAnsi="Times New Roman"/>
          <w:b/>
          <w:sz w:val="22"/>
          <w:szCs w:val="22"/>
          <w:u w:val="single"/>
          <w:lang w:val="en-US" w:eastAsia="ko-KR"/>
        </w:rPr>
        <w:t>MCG failure reporting</w:t>
      </w:r>
    </w:p>
    <w:p w:rsidR="009F0FC8" w:rsidRPr="005547E7" w:rsidRDefault="002F17E0" w:rsidP="009952A0">
      <w:pPr>
        <w:jc w:val="left"/>
        <w:rPr>
          <w:rFonts w:ascii="Times New Roman" w:eastAsia="맑은 고딕" w:hAnsi="Times New Roman"/>
          <w:sz w:val="22"/>
          <w:szCs w:val="22"/>
          <w:lang w:val="en-US" w:eastAsia="ko-KR"/>
        </w:rPr>
      </w:pPr>
      <w:r w:rsidRPr="005547E7">
        <w:rPr>
          <w:rFonts w:ascii="Times New Roman" w:eastAsia="맑은 고딕" w:hAnsi="Times New Roman"/>
          <w:sz w:val="22"/>
          <w:szCs w:val="22"/>
          <w:lang w:val="en-US" w:eastAsia="ko-KR"/>
        </w:rPr>
        <w:t xml:space="preserve">First we discuss the conditions on triggering MCG failure reporting. </w:t>
      </w:r>
      <w:r w:rsidR="00A5417D" w:rsidRPr="005547E7">
        <w:rPr>
          <w:rFonts w:ascii="Times New Roman" w:eastAsia="맑은 고딕" w:hAnsi="Times New Roman"/>
          <w:sz w:val="22"/>
          <w:szCs w:val="22"/>
          <w:lang w:val="en-US" w:eastAsia="ko-KR"/>
        </w:rPr>
        <w:t xml:space="preserve">Currently the re-establishment triggering conditions are </w:t>
      </w:r>
      <w:r w:rsidR="00BF5C81" w:rsidRPr="005547E7">
        <w:rPr>
          <w:rFonts w:ascii="Times New Roman" w:eastAsia="맑은 고딕" w:hAnsi="Times New Roman"/>
          <w:sz w:val="22"/>
          <w:szCs w:val="22"/>
          <w:lang w:val="en-US" w:eastAsia="ko-KR"/>
        </w:rPr>
        <w:t>under evaluation</w:t>
      </w:r>
      <w:r w:rsidR="00A5417D" w:rsidRPr="005547E7">
        <w:rPr>
          <w:rFonts w:ascii="Times New Roman" w:eastAsia="맑은 고딕" w:hAnsi="Times New Roman"/>
          <w:sz w:val="22"/>
          <w:szCs w:val="22"/>
          <w:lang w:val="en-US" w:eastAsia="ko-KR"/>
        </w:rPr>
        <w:t xml:space="preserve"> to determine whether each of those is suitable to trigger MCG failure reporting instead of re-establishment. Our view on each condition is given as follows:</w:t>
      </w:r>
    </w:p>
    <w:p w:rsidR="00A5417D" w:rsidRPr="005547E7" w:rsidRDefault="00FA0655" w:rsidP="005547E7">
      <w:pPr>
        <w:pStyle w:val="a5"/>
        <w:numPr>
          <w:ilvl w:val="0"/>
          <w:numId w:val="14"/>
        </w:numPr>
        <w:ind w:leftChars="0"/>
        <w:jc w:val="left"/>
        <w:rPr>
          <w:rFonts w:ascii="Times New Roman" w:eastAsia="맑은 고딕" w:hAnsi="Times New Roman"/>
          <w:sz w:val="22"/>
          <w:szCs w:val="22"/>
          <w:lang w:val="en-US" w:eastAsia="ko-KR"/>
        </w:rPr>
      </w:pPr>
      <w:r w:rsidRPr="005547E7">
        <w:rPr>
          <w:rFonts w:ascii="Times New Roman" w:eastAsia="맑은 고딕" w:hAnsi="Times New Roman"/>
          <w:b/>
          <w:sz w:val="22"/>
          <w:szCs w:val="22"/>
          <w:lang w:val="en-US" w:eastAsia="ko-KR"/>
        </w:rPr>
        <w:t xml:space="preserve">MCG </w:t>
      </w:r>
      <w:r w:rsidR="00A5417D" w:rsidRPr="005547E7">
        <w:rPr>
          <w:rFonts w:ascii="Times New Roman" w:eastAsia="맑은 고딕" w:hAnsi="Times New Roman" w:hint="eastAsia"/>
          <w:b/>
          <w:sz w:val="22"/>
          <w:szCs w:val="22"/>
          <w:lang w:val="en-US" w:eastAsia="ko-KR"/>
        </w:rPr>
        <w:t>RLF event:</w:t>
      </w:r>
      <w:r w:rsidR="00A5417D" w:rsidRPr="005547E7">
        <w:rPr>
          <w:rFonts w:ascii="Times New Roman" w:eastAsia="맑은 고딕" w:hAnsi="Times New Roman"/>
          <w:b/>
          <w:sz w:val="22"/>
          <w:szCs w:val="22"/>
          <w:lang w:val="en-US" w:eastAsia="ko-KR"/>
        </w:rPr>
        <w:t xml:space="preserve"> </w:t>
      </w:r>
      <w:r w:rsidR="00A5417D" w:rsidRPr="005547E7">
        <w:rPr>
          <w:rFonts w:ascii="Times New Roman" w:eastAsia="맑은 고딕" w:hAnsi="Times New Roman"/>
          <w:sz w:val="22"/>
          <w:szCs w:val="22"/>
          <w:lang w:val="en-US" w:eastAsia="ko-KR"/>
        </w:rPr>
        <w:t xml:space="preserve">RLF event is the most compelling condition to trigger MCG failure, since </w:t>
      </w:r>
      <w:r w:rsidR="00BF5C81" w:rsidRPr="005547E7">
        <w:rPr>
          <w:rFonts w:ascii="Times New Roman" w:eastAsia="맑은 고딕" w:hAnsi="Times New Roman"/>
          <w:sz w:val="22"/>
          <w:szCs w:val="22"/>
          <w:lang w:val="en-US" w:eastAsia="ko-KR"/>
        </w:rPr>
        <w:t xml:space="preserve">RLF is not a rare event, and the recovery would be a bit straightforward. </w:t>
      </w:r>
    </w:p>
    <w:p w:rsidR="00A5417D" w:rsidRPr="005547E7" w:rsidRDefault="00FA0655" w:rsidP="005547E7">
      <w:pPr>
        <w:pStyle w:val="a5"/>
        <w:numPr>
          <w:ilvl w:val="0"/>
          <w:numId w:val="14"/>
        </w:numPr>
        <w:ind w:leftChars="0"/>
        <w:jc w:val="left"/>
        <w:rPr>
          <w:rFonts w:ascii="Times New Roman" w:eastAsia="맑은 고딕" w:hAnsi="Times New Roman"/>
          <w:sz w:val="22"/>
          <w:szCs w:val="22"/>
          <w:lang w:val="en-US" w:eastAsia="ko-KR"/>
        </w:rPr>
      </w:pPr>
      <w:r w:rsidRPr="005547E7">
        <w:rPr>
          <w:rFonts w:ascii="Times New Roman" w:eastAsia="맑은 고딕" w:hAnsi="Times New Roman"/>
          <w:b/>
          <w:sz w:val="22"/>
          <w:szCs w:val="22"/>
          <w:lang w:val="en-US" w:eastAsia="ko-KR"/>
        </w:rPr>
        <w:t xml:space="preserve">MCG </w:t>
      </w:r>
      <w:r w:rsidR="00A5417D" w:rsidRPr="005547E7">
        <w:rPr>
          <w:rFonts w:ascii="Times New Roman" w:eastAsia="맑은 고딕" w:hAnsi="Times New Roman"/>
          <w:b/>
          <w:sz w:val="22"/>
          <w:szCs w:val="22"/>
          <w:lang w:val="en-US" w:eastAsia="ko-KR"/>
        </w:rPr>
        <w:t>Reconfiguration failure:</w:t>
      </w:r>
      <w:r w:rsidR="00A5417D" w:rsidRPr="005547E7">
        <w:rPr>
          <w:rFonts w:ascii="Times New Roman" w:eastAsia="맑은 고딕" w:hAnsi="Times New Roman"/>
          <w:sz w:val="22"/>
          <w:szCs w:val="22"/>
          <w:lang w:val="en-US" w:eastAsia="ko-KR"/>
        </w:rPr>
        <w:t xml:space="preserve"> To recover from this failure event, network needs to know the exact cause of the reconfiguration failure, e.g. which component of the previously provided configuration is not compliant by the UE. </w:t>
      </w:r>
      <w:r w:rsidR="00BF5C81" w:rsidRPr="005547E7">
        <w:rPr>
          <w:rFonts w:ascii="Times New Roman" w:eastAsia="맑은 고딕" w:hAnsi="Times New Roman"/>
          <w:sz w:val="22"/>
          <w:szCs w:val="22"/>
          <w:lang w:val="en-US" w:eastAsia="ko-KR"/>
        </w:rPr>
        <w:t xml:space="preserve">This requires reporting of sophisticated reporting on the cause by the UE. </w:t>
      </w:r>
      <w:r w:rsidR="00A5417D" w:rsidRPr="005547E7">
        <w:rPr>
          <w:rFonts w:ascii="Times New Roman" w:eastAsia="맑은 고딕" w:hAnsi="Times New Roman"/>
          <w:sz w:val="22"/>
          <w:szCs w:val="22"/>
          <w:lang w:val="en-US" w:eastAsia="ko-KR"/>
        </w:rPr>
        <w:t xml:space="preserve">In addition, the UE needs to distinguish whether the erroneous part is related to MCG or SCG. This kind of compliance error requires a general handling for NR, not </w:t>
      </w:r>
      <w:r w:rsidR="00BF5C81" w:rsidRPr="005547E7">
        <w:rPr>
          <w:rFonts w:ascii="Times New Roman" w:eastAsia="맑은 고딕" w:hAnsi="Times New Roman"/>
          <w:sz w:val="22"/>
          <w:szCs w:val="22"/>
          <w:lang w:val="en-US" w:eastAsia="ko-KR"/>
        </w:rPr>
        <w:t xml:space="preserve">necessarily </w:t>
      </w:r>
      <w:r w:rsidR="00A5417D" w:rsidRPr="005547E7">
        <w:rPr>
          <w:rFonts w:ascii="Times New Roman" w:eastAsia="맑은 고딕" w:hAnsi="Times New Roman"/>
          <w:sz w:val="22"/>
          <w:szCs w:val="22"/>
          <w:lang w:val="en-US" w:eastAsia="ko-KR"/>
        </w:rPr>
        <w:t xml:space="preserve">restricted to the MCG failure context. </w:t>
      </w:r>
      <w:r w:rsidR="00BF5C81" w:rsidRPr="005547E7">
        <w:rPr>
          <w:rFonts w:ascii="Times New Roman" w:eastAsia="맑은 고딕" w:hAnsi="Times New Roman"/>
          <w:sz w:val="22"/>
          <w:szCs w:val="22"/>
          <w:lang w:val="en-US" w:eastAsia="ko-KR"/>
        </w:rPr>
        <w:t xml:space="preserve">In essence, this kind of error should be avoided in the first place during the protocol design and system operation process, rather than relying on some recovery mechanism. </w:t>
      </w:r>
      <w:r w:rsidRPr="005547E7">
        <w:rPr>
          <w:rFonts w:ascii="Times New Roman" w:eastAsia="맑은 고딕" w:hAnsi="Times New Roman"/>
          <w:sz w:val="22"/>
          <w:szCs w:val="22"/>
          <w:lang w:val="en-US" w:eastAsia="ko-KR"/>
        </w:rPr>
        <w:t>For this reason, we do not see the need of including this event as MC failure reporting triggering condition.</w:t>
      </w:r>
    </w:p>
    <w:p w:rsidR="00A5417D" w:rsidRPr="005547E7" w:rsidRDefault="00FA0655" w:rsidP="005547E7">
      <w:pPr>
        <w:pStyle w:val="a5"/>
        <w:numPr>
          <w:ilvl w:val="0"/>
          <w:numId w:val="14"/>
        </w:numPr>
        <w:ind w:leftChars="0"/>
        <w:jc w:val="left"/>
        <w:rPr>
          <w:rFonts w:ascii="Times New Roman" w:eastAsia="맑은 고딕" w:hAnsi="Times New Roman"/>
          <w:sz w:val="22"/>
          <w:szCs w:val="22"/>
          <w:lang w:val="en-US" w:eastAsia="ko-KR"/>
        </w:rPr>
      </w:pPr>
      <w:r w:rsidRPr="005547E7">
        <w:rPr>
          <w:rFonts w:ascii="Times New Roman" w:eastAsia="맑은 고딕" w:hAnsi="Times New Roman"/>
          <w:b/>
          <w:sz w:val="22"/>
          <w:szCs w:val="22"/>
          <w:lang w:val="en-US" w:eastAsia="ko-KR"/>
        </w:rPr>
        <w:t xml:space="preserve">MCG </w:t>
      </w:r>
      <w:r w:rsidR="00A5417D" w:rsidRPr="005547E7">
        <w:rPr>
          <w:rFonts w:ascii="Times New Roman" w:eastAsia="맑은 고딕" w:hAnsi="Times New Roman"/>
          <w:b/>
          <w:sz w:val="22"/>
          <w:szCs w:val="22"/>
          <w:lang w:val="en-US" w:eastAsia="ko-KR"/>
        </w:rPr>
        <w:t>Reconfiguration with sync</w:t>
      </w:r>
      <w:r w:rsidR="00BF5C81" w:rsidRPr="005547E7">
        <w:rPr>
          <w:rFonts w:ascii="Times New Roman" w:eastAsia="맑은 고딕" w:hAnsi="Times New Roman"/>
          <w:b/>
          <w:sz w:val="22"/>
          <w:szCs w:val="22"/>
          <w:lang w:val="en-US" w:eastAsia="ko-KR"/>
        </w:rPr>
        <w:t>:</w:t>
      </w:r>
      <w:r w:rsidR="00BF5C81" w:rsidRPr="005547E7">
        <w:rPr>
          <w:rFonts w:ascii="Times New Roman" w:eastAsia="맑은 고딕" w:hAnsi="Times New Roman"/>
          <w:sz w:val="22"/>
          <w:szCs w:val="22"/>
          <w:lang w:val="en-US" w:eastAsia="ko-KR"/>
        </w:rPr>
        <w:t xml:space="preserve"> </w:t>
      </w:r>
      <w:r w:rsidRPr="005547E7">
        <w:rPr>
          <w:rFonts w:ascii="Times New Roman" w:eastAsia="맑은 고딕" w:hAnsi="Times New Roman"/>
          <w:sz w:val="22"/>
          <w:szCs w:val="22"/>
          <w:lang w:val="en-US" w:eastAsia="ko-KR"/>
        </w:rPr>
        <w:t xml:space="preserve">If the existing SCG can be maintained by the reconfiguration with sync message, triggering of MCG failure reporting may be </w:t>
      </w:r>
      <w:r w:rsidR="000F7B05" w:rsidRPr="005547E7">
        <w:rPr>
          <w:rFonts w:ascii="Times New Roman" w:eastAsia="맑은 고딕" w:hAnsi="Times New Roman"/>
          <w:sz w:val="22"/>
          <w:szCs w:val="22"/>
          <w:lang w:val="en-US" w:eastAsia="ko-KR"/>
        </w:rPr>
        <w:t>reported via the existing SCG</w:t>
      </w:r>
      <w:r w:rsidRPr="005547E7">
        <w:rPr>
          <w:rFonts w:ascii="Times New Roman" w:eastAsia="맑은 고딕" w:hAnsi="Times New Roman"/>
          <w:sz w:val="22"/>
          <w:szCs w:val="22"/>
          <w:lang w:val="en-US" w:eastAsia="ko-KR"/>
        </w:rPr>
        <w:t xml:space="preserve">, and if not, the MCG failure reporting </w:t>
      </w:r>
      <w:r w:rsidR="000F7B05" w:rsidRPr="005547E7">
        <w:rPr>
          <w:rFonts w:ascii="Times New Roman" w:eastAsia="맑은 고딕" w:hAnsi="Times New Roman"/>
          <w:sz w:val="22"/>
          <w:szCs w:val="22"/>
          <w:lang w:val="en-US" w:eastAsia="ko-KR"/>
        </w:rPr>
        <w:t xml:space="preserve">via new SCG anyway needs to trigger another random access toward the new SCG, giving no real benefit compared to re-establishment. If the reconfiguration with sync while maintain the same SCG is the typical MR-DC scenario, we can exclude this event from the condition of MCG failure reporting triggering. </w:t>
      </w:r>
    </w:p>
    <w:p w:rsidR="00A5417D" w:rsidRPr="005547E7" w:rsidRDefault="00A5417D" w:rsidP="005547E7">
      <w:pPr>
        <w:pStyle w:val="a5"/>
        <w:numPr>
          <w:ilvl w:val="0"/>
          <w:numId w:val="14"/>
        </w:numPr>
        <w:ind w:leftChars="0"/>
        <w:jc w:val="left"/>
        <w:rPr>
          <w:rFonts w:ascii="Times New Roman" w:eastAsia="맑은 고딕" w:hAnsi="Times New Roman"/>
          <w:sz w:val="22"/>
          <w:szCs w:val="22"/>
          <w:lang w:val="en-US" w:eastAsia="ko-KR"/>
        </w:rPr>
      </w:pPr>
      <w:r w:rsidRPr="005547E7">
        <w:rPr>
          <w:rFonts w:ascii="Times New Roman" w:eastAsia="맑은 고딕" w:hAnsi="Times New Roman"/>
          <w:b/>
          <w:sz w:val="22"/>
          <w:szCs w:val="22"/>
          <w:lang w:val="en-US" w:eastAsia="ko-KR"/>
        </w:rPr>
        <w:t>Inter-R</w:t>
      </w:r>
      <w:r w:rsidR="000F7B05" w:rsidRPr="005547E7">
        <w:rPr>
          <w:rFonts w:ascii="Times New Roman" w:eastAsia="맑은 고딕" w:hAnsi="Times New Roman"/>
          <w:b/>
          <w:sz w:val="22"/>
          <w:szCs w:val="22"/>
          <w:lang w:val="en-US" w:eastAsia="ko-KR"/>
        </w:rPr>
        <w:t>AT</w:t>
      </w:r>
      <w:r w:rsidRPr="005547E7">
        <w:rPr>
          <w:rFonts w:ascii="Times New Roman" w:eastAsia="맑은 고딕" w:hAnsi="Times New Roman"/>
          <w:b/>
          <w:sz w:val="22"/>
          <w:szCs w:val="22"/>
          <w:lang w:val="en-US" w:eastAsia="ko-KR"/>
        </w:rPr>
        <w:t xml:space="preserve"> mobility failure from NR</w:t>
      </w:r>
      <w:r w:rsidR="000F7B05" w:rsidRPr="005547E7">
        <w:rPr>
          <w:rFonts w:ascii="Times New Roman" w:eastAsia="맑은 고딕" w:hAnsi="Times New Roman"/>
          <w:b/>
          <w:sz w:val="22"/>
          <w:szCs w:val="22"/>
          <w:lang w:val="en-US" w:eastAsia="ko-KR"/>
        </w:rPr>
        <w:t>:</w:t>
      </w:r>
      <w:r w:rsidR="000F7B05" w:rsidRPr="005547E7">
        <w:rPr>
          <w:rFonts w:ascii="Times New Roman" w:eastAsia="맑은 고딕" w:hAnsi="Times New Roman"/>
          <w:sz w:val="22"/>
          <w:szCs w:val="22"/>
          <w:lang w:val="en-US" w:eastAsia="ko-KR"/>
        </w:rPr>
        <w:t xml:space="preserve"> </w:t>
      </w:r>
      <w:r w:rsidR="005547E7" w:rsidRPr="005547E7">
        <w:rPr>
          <w:rFonts w:ascii="Times New Roman" w:eastAsia="맑은 고딕" w:hAnsi="Times New Roman"/>
          <w:sz w:val="22"/>
          <w:szCs w:val="22"/>
          <w:lang w:val="en-US" w:eastAsia="ko-KR"/>
        </w:rPr>
        <w:t>Similar arguments as the MCG reconfiguration with sync case</w:t>
      </w:r>
    </w:p>
    <w:p w:rsidR="00A5417D" w:rsidRPr="005547E7" w:rsidRDefault="00BF5C81" w:rsidP="005547E7">
      <w:pPr>
        <w:pStyle w:val="a5"/>
        <w:numPr>
          <w:ilvl w:val="0"/>
          <w:numId w:val="14"/>
        </w:numPr>
        <w:ind w:leftChars="0"/>
        <w:jc w:val="left"/>
        <w:rPr>
          <w:rFonts w:ascii="Times New Roman" w:eastAsia="맑은 고딕" w:hAnsi="Times New Roman"/>
          <w:sz w:val="22"/>
          <w:szCs w:val="22"/>
          <w:lang w:val="en-US" w:eastAsia="ko-KR"/>
        </w:rPr>
      </w:pPr>
      <w:r w:rsidRPr="005547E7">
        <w:rPr>
          <w:rFonts w:ascii="Times New Roman" w:eastAsia="맑은 고딕" w:hAnsi="Times New Roman"/>
          <w:b/>
          <w:sz w:val="22"/>
          <w:szCs w:val="22"/>
          <w:lang w:val="en-US" w:eastAsia="ko-KR"/>
        </w:rPr>
        <w:t>Integrity protection failure:</w:t>
      </w:r>
      <w:r w:rsidRPr="005547E7">
        <w:rPr>
          <w:rFonts w:ascii="Times New Roman" w:eastAsia="맑은 고딕" w:hAnsi="Times New Roman"/>
          <w:sz w:val="22"/>
          <w:szCs w:val="22"/>
          <w:lang w:val="en-US" w:eastAsia="ko-KR"/>
        </w:rPr>
        <w:t xml:space="preserve"> Currently it is unclear how to recover from IP failure. </w:t>
      </w:r>
      <w:r w:rsidR="0015101A" w:rsidRPr="005547E7">
        <w:rPr>
          <w:rFonts w:ascii="Times New Roman" w:eastAsia="맑은 고딕" w:hAnsi="Times New Roman"/>
          <w:sz w:val="22"/>
          <w:szCs w:val="22"/>
          <w:lang w:val="en-US" w:eastAsia="ko-KR"/>
        </w:rPr>
        <w:t>The desirable recovery may be different, depending on the cause of the IP failure, i.e. whether the failure is incurred by security attack or by erroneous reception by lower layer. However, it is not really feasible to distinguish what actually caused the IP failure</w:t>
      </w:r>
      <w:r w:rsidR="00FA0655" w:rsidRPr="005547E7">
        <w:rPr>
          <w:rFonts w:ascii="Times New Roman" w:eastAsia="맑은 고딕" w:hAnsi="Times New Roman"/>
          <w:sz w:val="22"/>
          <w:szCs w:val="22"/>
          <w:lang w:val="en-US" w:eastAsia="ko-KR"/>
        </w:rPr>
        <w:t xml:space="preserve"> from the simple MCG failure reporting</w:t>
      </w:r>
      <w:r w:rsidR="0015101A" w:rsidRPr="005547E7">
        <w:rPr>
          <w:rFonts w:ascii="Times New Roman" w:eastAsia="맑은 고딕" w:hAnsi="Times New Roman"/>
          <w:sz w:val="22"/>
          <w:szCs w:val="22"/>
          <w:lang w:val="en-US" w:eastAsia="ko-KR"/>
        </w:rPr>
        <w:t xml:space="preserve">, and </w:t>
      </w:r>
      <w:r w:rsidR="00FA0655" w:rsidRPr="005547E7">
        <w:rPr>
          <w:rFonts w:ascii="Times New Roman" w:eastAsia="맑은 고딕" w:hAnsi="Times New Roman"/>
          <w:sz w:val="22"/>
          <w:szCs w:val="22"/>
          <w:lang w:val="en-US" w:eastAsia="ko-KR"/>
        </w:rPr>
        <w:t xml:space="preserve">there is no other practical choice than triggering re-establishment. For this reason, we do not see the need of including this event as MC failure reporting triggering condition. </w:t>
      </w:r>
    </w:p>
    <w:p w:rsidR="000F7B05" w:rsidRPr="005547E7" w:rsidRDefault="000F7B05" w:rsidP="000F7B05">
      <w:pPr>
        <w:jc w:val="left"/>
        <w:rPr>
          <w:rFonts w:ascii="Times New Roman" w:eastAsia="맑은 고딕" w:hAnsi="Times New Roman"/>
          <w:sz w:val="22"/>
          <w:szCs w:val="22"/>
          <w:lang w:val="en-US" w:eastAsia="ko-KR"/>
        </w:rPr>
      </w:pPr>
      <w:r w:rsidRPr="005547E7">
        <w:rPr>
          <w:rFonts w:ascii="Times New Roman" w:eastAsia="맑은 고딕" w:hAnsi="Times New Roman" w:hint="eastAsia"/>
          <w:sz w:val="22"/>
          <w:szCs w:val="22"/>
          <w:lang w:val="en-US" w:eastAsia="ko-KR"/>
        </w:rPr>
        <w:t>F</w:t>
      </w:r>
      <w:r w:rsidRPr="005547E7">
        <w:rPr>
          <w:rFonts w:ascii="Times New Roman" w:eastAsia="맑은 고딕" w:hAnsi="Times New Roman"/>
          <w:sz w:val="22"/>
          <w:szCs w:val="22"/>
          <w:lang w:val="en-US" w:eastAsia="ko-KR"/>
        </w:rPr>
        <w:t>rom the discussion above, we make the following proposals:</w:t>
      </w:r>
    </w:p>
    <w:p w:rsidR="002F17E0" w:rsidRDefault="002F17E0" w:rsidP="002F17E0">
      <w:pPr>
        <w:jc w:val="left"/>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lastRenderedPageBreak/>
        <w:t xml:space="preserve">Proposal 1: </w:t>
      </w:r>
      <w:r>
        <w:rPr>
          <w:rFonts w:ascii="Times New Roman" w:eastAsia="맑은 고딕" w:hAnsi="Times New Roman"/>
          <w:b/>
          <w:sz w:val="22"/>
          <w:szCs w:val="22"/>
          <w:lang w:val="en-US" w:eastAsia="ko-KR"/>
        </w:rPr>
        <w:t xml:space="preserve">Triggering conditions of MCG failure reporting are restricted to the events that occur due to the link problem of the MCG. </w:t>
      </w:r>
    </w:p>
    <w:p w:rsidR="002F17E0" w:rsidRDefault="002F17E0" w:rsidP="005547E7">
      <w:pPr>
        <w:ind w:leftChars="100" w:left="200"/>
        <w:jc w:val="left"/>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 xml:space="preserve">Proposal 1a: RLF </w:t>
      </w:r>
      <w:r>
        <w:rPr>
          <w:rFonts w:ascii="Times New Roman" w:eastAsia="맑은 고딕" w:hAnsi="Times New Roman"/>
          <w:b/>
          <w:sz w:val="22"/>
          <w:szCs w:val="22"/>
          <w:lang w:val="en-US" w:eastAsia="ko-KR"/>
        </w:rPr>
        <w:t>triggers</w:t>
      </w:r>
      <w:r>
        <w:rPr>
          <w:rFonts w:ascii="Times New Roman" w:eastAsia="맑은 고딕" w:hAnsi="Times New Roman" w:hint="eastAsia"/>
          <w:b/>
          <w:sz w:val="22"/>
          <w:szCs w:val="22"/>
          <w:lang w:val="en-US" w:eastAsia="ko-KR"/>
        </w:rPr>
        <w:t xml:space="preserve"> </w:t>
      </w:r>
      <w:r>
        <w:rPr>
          <w:rFonts w:ascii="Times New Roman" w:eastAsia="맑은 고딕" w:hAnsi="Times New Roman"/>
          <w:b/>
          <w:sz w:val="22"/>
          <w:szCs w:val="22"/>
          <w:lang w:val="en-US" w:eastAsia="ko-KR"/>
        </w:rPr>
        <w:t xml:space="preserve">MCG failure reporting procedure. </w:t>
      </w:r>
    </w:p>
    <w:p w:rsidR="002F17E0" w:rsidRDefault="002F17E0" w:rsidP="005547E7">
      <w:pPr>
        <w:ind w:leftChars="100" w:left="200"/>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1b: Reconfiguration failure (compliance failure) does not trigger MCG failure reporting but trigger re-establishment. </w:t>
      </w:r>
    </w:p>
    <w:p w:rsidR="002F17E0" w:rsidRDefault="002F17E0" w:rsidP="005547E7">
      <w:pPr>
        <w:ind w:leftChars="100" w:left="200"/>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1c: Reconfiguration with sync (mobility failure) does not trigger MCG failure but trigger re-establishment </w:t>
      </w:r>
    </w:p>
    <w:p w:rsidR="002F17E0" w:rsidRDefault="002F17E0" w:rsidP="005547E7">
      <w:pPr>
        <w:ind w:leftChars="100" w:left="200"/>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1d: Inter-RAT mobility failure from NR does not trigger MCG failure but trigger re-establishment </w:t>
      </w:r>
    </w:p>
    <w:p w:rsidR="002F17E0" w:rsidRDefault="002F17E0" w:rsidP="005547E7">
      <w:pPr>
        <w:ind w:leftChars="100" w:left="200"/>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1</w:t>
      </w:r>
      <w:r w:rsidR="00B47CB9">
        <w:rPr>
          <w:rFonts w:ascii="Times New Roman" w:eastAsia="맑은 고딕" w:hAnsi="Times New Roman"/>
          <w:b/>
          <w:sz w:val="22"/>
          <w:szCs w:val="22"/>
          <w:lang w:val="en-US" w:eastAsia="ko-KR"/>
        </w:rPr>
        <w:t>e</w:t>
      </w:r>
      <w:r>
        <w:rPr>
          <w:rFonts w:ascii="Times New Roman" w:eastAsia="맑은 고딕" w:hAnsi="Times New Roman"/>
          <w:b/>
          <w:sz w:val="22"/>
          <w:szCs w:val="22"/>
          <w:lang w:val="en-US" w:eastAsia="ko-KR"/>
        </w:rPr>
        <w:t xml:space="preserve">: Integrity protection failure does not trigger MCG failure but trigger re-establishment. </w:t>
      </w:r>
    </w:p>
    <w:p w:rsidR="00AA28D6" w:rsidRDefault="00AA28D6" w:rsidP="002F17E0">
      <w:pPr>
        <w:jc w:val="left"/>
        <w:rPr>
          <w:rFonts w:ascii="Times New Roman" w:eastAsia="맑은 고딕" w:hAnsi="Times New Roman"/>
          <w:b/>
          <w:sz w:val="22"/>
          <w:szCs w:val="22"/>
          <w:lang w:val="en-US" w:eastAsia="ko-KR"/>
        </w:rPr>
      </w:pPr>
    </w:p>
    <w:p w:rsidR="002F17E0" w:rsidRDefault="000F7B05" w:rsidP="002F17E0">
      <w:pPr>
        <w:jc w:val="left"/>
        <w:rPr>
          <w:rFonts w:ascii="Times New Roman" w:eastAsia="맑은 고딕" w:hAnsi="Times New Roman"/>
          <w:b/>
          <w:sz w:val="22"/>
          <w:szCs w:val="22"/>
          <w:u w:val="single"/>
          <w:lang w:val="en-US" w:eastAsia="ko-KR"/>
        </w:rPr>
      </w:pPr>
      <w:r w:rsidRPr="000F7B05">
        <w:rPr>
          <w:rFonts w:ascii="Times New Roman" w:eastAsia="맑은 고딕" w:hAnsi="Times New Roman"/>
          <w:b/>
          <w:sz w:val="22"/>
          <w:szCs w:val="22"/>
          <w:u w:val="single"/>
          <w:lang w:val="en-US" w:eastAsia="ko-KR"/>
        </w:rPr>
        <w:t>Transport of MCG failure report</w:t>
      </w:r>
    </w:p>
    <w:p w:rsidR="000F7B05" w:rsidRDefault="000F7B05" w:rsidP="002F17E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It is under discussion how to transport the MCG failure report to network. </w:t>
      </w:r>
    </w:p>
    <w:p w:rsidR="000F7B05" w:rsidRDefault="000F7B05" w:rsidP="000F7B05">
      <w:pPr>
        <w:pStyle w:val="a5"/>
        <w:numPr>
          <w:ilvl w:val="0"/>
          <w:numId w:val="13"/>
        </w:numPr>
        <w:ind w:leftChars="0"/>
        <w:jc w:val="left"/>
        <w:rPr>
          <w:rFonts w:ascii="Times New Roman" w:eastAsia="맑은 고딕" w:hAnsi="Times New Roman"/>
          <w:sz w:val="22"/>
          <w:szCs w:val="22"/>
          <w:lang w:val="en-US" w:eastAsia="ko-KR"/>
        </w:rPr>
      </w:pPr>
      <w:r w:rsidRPr="005547E7">
        <w:rPr>
          <w:rFonts w:ascii="Times New Roman" w:eastAsia="맑은 고딕" w:hAnsi="Times New Roman" w:hint="eastAsia"/>
          <w:b/>
          <w:sz w:val="22"/>
          <w:szCs w:val="22"/>
          <w:lang w:val="en-US" w:eastAsia="ko-KR"/>
        </w:rPr>
        <w:t xml:space="preserve">Option1: </w:t>
      </w:r>
      <w:r>
        <w:rPr>
          <w:rFonts w:ascii="Times New Roman" w:eastAsia="맑은 고딕" w:hAnsi="Times New Roman" w:hint="eastAsia"/>
          <w:sz w:val="22"/>
          <w:szCs w:val="22"/>
          <w:lang w:val="en-US" w:eastAsia="ko-KR"/>
        </w:rPr>
        <w:t>Transport via split SRB</w:t>
      </w:r>
      <w:r>
        <w:rPr>
          <w:rFonts w:ascii="Times New Roman" w:eastAsia="맑은 고딕" w:hAnsi="Times New Roman"/>
          <w:sz w:val="22"/>
          <w:szCs w:val="22"/>
          <w:lang w:val="en-US" w:eastAsia="ko-KR"/>
        </w:rPr>
        <w:t xml:space="preserve"> to MN</w:t>
      </w:r>
    </w:p>
    <w:p w:rsidR="000F7B05" w:rsidRDefault="000F7B05" w:rsidP="000F7B05">
      <w:pPr>
        <w:pStyle w:val="a5"/>
        <w:numPr>
          <w:ilvl w:val="0"/>
          <w:numId w:val="13"/>
        </w:numPr>
        <w:ind w:leftChars="0"/>
        <w:jc w:val="left"/>
        <w:rPr>
          <w:rFonts w:ascii="Times New Roman" w:eastAsia="맑은 고딕" w:hAnsi="Times New Roman"/>
          <w:sz w:val="22"/>
          <w:szCs w:val="22"/>
          <w:lang w:val="en-US" w:eastAsia="ko-KR"/>
        </w:rPr>
      </w:pPr>
      <w:r w:rsidRPr="005547E7">
        <w:rPr>
          <w:rFonts w:ascii="Times New Roman" w:eastAsia="맑은 고딕" w:hAnsi="Times New Roman"/>
          <w:b/>
          <w:sz w:val="22"/>
          <w:szCs w:val="22"/>
          <w:lang w:val="en-US" w:eastAsia="ko-KR"/>
        </w:rPr>
        <w:t xml:space="preserve">Option2: </w:t>
      </w:r>
      <w:r>
        <w:rPr>
          <w:rFonts w:ascii="Times New Roman" w:eastAsia="맑은 고딕" w:hAnsi="Times New Roman"/>
          <w:sz w:val="22"/>
          <w:szCs w:val="22"/>
          <w:lang w:val="en-US" w:eastAsia="ko-KR"/>
        </w:rPr>
        <w:t>Transport via SRB3 to SN, and relayed to MN via inter-node message</w:t>
      </w:r>
    </w:p>
    <w:p w:rsidR="000F7B05" w:rsidRDefault="000F7B05" w:rsidP="000F7B0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In our view, using SRB3 has the following issue</w:t>
      </w:r>
      <w:r>
        <w:rPr>
          <w:rFonts w:ascii="Times New Roman" w:eastAsia="맑은 고딕" w:hAnsi="Times New Roman"/>
          <w:sz w:val="22"/>
          <w:szCs w:val="22"/>
          <w:lang w:val="en-US" w:eastAsia="ko-KR"/>
        </w:rPr>
        <w:t>s</w:t>
      </w:r>
      <w:r>
        <w:rPr>
          <w:rFonts w:ascii="Times New Roman" w:eastAsia="맑은 고딕" w:hAnsi="Times New Roman" w:hint="eastAsia"/>
          <w:sz w:val="22"/>
          <w:szCs w:val="22"/>
          <w:lang w:val="en-US" w:eastAsia="ko-KR"/>
        </w:rPr>
        <w:t>:</w:t>
      </w:r>
    </w:p>
    <w:p w:rsidR="000F7B05" w:rsidRDefault="000F7B05" w:rsidP="000F7B05">
      <w:pPr>
        <w:pStyle w:val="a5"/>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 mew inter-node message or specific indication within the existing inter-node message may need to be introduced for this specific purpose. </w:t>
      </w:r>
    </w:p>
    <w:p w:rsidR="000F7B05" w:rsidRDefault="00AF13C9" w:rsidP="000F7B05">
      <w:pPr>
        <w:pStyle w:val="a5"/>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When the UE receives MN RRC message after triggering MCG failure reporting, there may be </w:t>
      </w:r>
      <w:r w:rsidR="00B00E46">
        <w:rPr>
          <w:rFonts w:ascii="Times New Roman" w:eastAsia="맑은 고딕" w:hAnsi="Times New Roman"/>
          <w:sz w:val="22"/>
          <w:szCs w:val="22"/>
          <w:lang w:val="en-US" w:eastAsia="ko-KR"/>
        </w:rPr>
        <w:t xml:space="preserve">ambiguity whether the message is sent as a response of MCG failure reporting or not. </w:t>
      </w:r>
    </w:p>
    <w:p w:rsidR="00B00E46" w:rsidRDefault="00B00E46" w:rsidP="00B00E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U</w:t>
      </w:r>
      <w:r>
        <w:rPr>
          <w:rFonts w:ascii="Times New Roman" w:eastAsia="맑은 고딕" w:hAnsi="Times New Roman"/>
          <w:sz w:val="22"/>
          <w:szCs w:val="22"/>
          <w:lang w:val="en-US" w:eastAsia="ko-KR"/>
        </w:rPr>
        <w:t>sing split bearer has the following issue</w:t>
      </w:r>
    </w:p>
    <w:p w:rsidR="00B00E46" w:rsidRDefault="00B00E46" w:rsidP="00B00E46">
      <w:pPr>
        <w:pStyle w:val="a5"/>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he necessary </w:t>
      </w:r>
      <w:r>
        <w:rPr>
          <w:rFonts w:ascii="Times New Roman" w:eastAsia="맑은 고딕" w:hAnsi="Times New Roman"/>
          <w:sz w:val="22"/>
          <w:szCs w:val="22"/>
          <w:lang w:val="en-US" w:eastAsia="ko-KR"/>
        </w:rPr>
        <w:t>condition</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to enable MCG failure reporting is to configure split bearer for SRB. </w:t>
      </w:r>
    </w:p>
    <w:p w:rsidR="00B00E46" w:rsidRDefault="00B00E46" w:rsidP="00B00E46">
      <w:pPr>
        <w:pStyle w:val="a5"/>
        <w:numPr>
          <w:ilvl w:val="0"/>
          <w:numId w:val="1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When the UE receives MN RRC message after triggering MCG failure reporting, there may be ambiguity whether the message is sent as a response of MCG failure reporting or not. </w:t>
      </w:r>
    </w:p>
    <w:p w:rsidR="00B00E46" w:rsidRPr="00B00E46" w:rsidRDefault="00B00E46" w:rsidP="00B00E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From the UE perspective, we see no big difference between two options but the SRB3 option may require some standardization efforts for interface between MN and NSN, as mentioned above. </w:t>
      </w:r>
      <w:r w:rsidR="00AA28D6">
        <w:rPr>
          <w:rFonts w:ascii="Times New Roman" w:eastAsia="맑은 고딕" w:hAnsi="Times New Roman"/>
          <w:sz w:val="22"/>
          <w:szCs w:val="22"/>
          <w:lang w:val="en-US" w:eastAsia="ko-KR"/>
        </w:rPr>
        <w:t>Since t</w:t>
      </w:r>
      <w:r>
        <w:rPr>
          <w:rFonts w:ascii="Times New Roman" w:eastAsia="맑은 고딕" w:hAnsi="Times New Roman"/>
          <w:sz w:val="22"/>
          <w:szCs w:val="22"/>
          <w:lang w:val="en-US" w:eastAsia="ko-KR"/>
        </w:rPr>
        <w:t>he pre</w:t>
      </w:r>
      <w:r w:rsidR="00AA28D6">
        <w:rPr>
          <w:rFonts w:ascii="Times New Roman" w:eastAsia="맑은 고딕" w:hAnsi="Times New Roman"/>
          <w:sz w:val="22"/>
          <w:szCs w:val="22"/>
          <w:lang w:val="en-US" w:eastAsia="ko-KR"/>
        </w:rPr>
        <w:t>requisite</w:t>
      </w:r>
      <w:r>
        <w:rPr>
          <w:rFonts w:ascii="Times New Roman" w:eastAsia="맑은 고딕" w:hAnsi="Times New Roman"/>
          <w:sz w:val="22"/>
          <w:szCs w:val="22"/>
          <w:lang w:val="en-US" w:eastAsia="ko-KR"/>
        </w:rPr>
        <w:t xml:space="preserve"> of split bearer existence </w:t>
      </w:r>
      <w:r w:rsidR="00AA28D6">
        <w:rPr>
          <w:rFonts w:ascii="Times New Roman" w:eastAsia="맑은 고딕" w:hAnsi="Times New Roman"/>
          <w:sz w:val="22"/>
          <w:szCs w:val="22"/>
          <w:lang w:val="en-US" w:eastAsia="ko-KR"/>
        </w:rPr>
        <w:t xml:space="preserve">is not a big burden, we prefer the split bearer option. </w:t>
      </w:r>
    </w:p>
    <w:p w:rsidR="002F17E0" w:rsidRDefault="002F17E0" w:rsidP="002F17E0">
      <w:pPr>
        <w:jc w:val="left"/>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 xml:space="preserve">Proposal 2: MCG failure report is </w:t>
      </w:r>
      <w:r>
        <w:rPr>
          <w:rFonts w:ascii="Times New Roman" w:eastAsia="맑은 고딕" w:hAnsi="Times New Roman"/>
          <w:b/>
          <w:sz w:val="22"/>
          <w:szCs w:val="22"/>
          <w:lang w:val="en-US" w:eastAsia="ko-KR"/>
        </w:rPr>
        <w:t xml:space="preserve">generated as MN RRC message and </w:t>
      </w:r>
      <w:r>
        <w:rPr>
          <w:rFonts w:ascii="Times New Roman" w:eastAsia="맑은 고딕" w:hAnsi="Times New Roman" w:hint="eastAsia"/>
          <w:b/>
          <w:sz w:val="22"/>
          <w:szCs w:val="22"/>
          <w:lang w:val="en-US" w:eastAsia="ko-KR"/>
        </w:rPr>
        <w:t xml:space="preserve">delivered via split SRB to MN. </w:t>
      </w:r>
    </w:p>
    <w:p w:rsidR="002F17E0" w:rsidRDefault="002F17E0" w:rsidP="002F17E0">
      <w:pPr>
        <w:jc w:val="left"/>
        <w:rPr>
          <w:rFonts w:ascii="Times New Roman" w:eastAsia="맑은 고딕" w:hAnsi="Times New Roman"/>
          <w:b/>
          <w:sz w:val="22"/>
          <w:szCs w:val="22"/>
          <w:lang w:val="en-US" w:eastAsia="ko-KR"/>
        </w:rPr>
      </w:pPr>
    </w:p>
    <w:p w:rsidR="000F7B05" w:rsidRDefault="000F7B05" w:rsidP="002F17E0">
      <w:pPr>
        <w:jc w:val="left"/>
        <w:rPr>
          <w:rFonts w:ascii="Times New Roman" w:eastAsia="맑은 고딕" w:hAnsi="Times New Roman"/>
          <w:b/>
          <w:sz w:val="22"/>
          <w:szCs w:val="22"/>
          <w:u w:val="single"/>
          <w:lang w:val="en-US" w:eastAsia="ko-KR"/>
        </w:rPr>
      </w:pPr>
      <w:r w:rsidRPr="000F7B05">
        <w:rPr>
          <w:rFonts w:ascii="Times New Roman" w:eastAsia="맑은 고딕" w:hAnsi="Times New Roman"/>
          <w:b/>
          <w:sz w:val="22"/>
          <w:szCs w:val="22"/>
          <w:u w:val="single"/>
          <w:lang w:val="en-US" w:eastAsia="ko-KR"/>
        </w:rPr>
        <w:t>Failure handling of MCG failure recovery</w:t>
      </w:r>
    </w:p>
    <w:p w:rsidR="00AA28D6" w:rsidRPr="00AA28D6" w:rsidRDefault="00AA28D6" w:rsidP="002F17E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We consider the case where the MCG failure reporting is not successfully delivered to MN or too delayed for some reasons, e.g. backhaul congestion or backhaul link problem that may occur in wireless backhaul. In such a case where MCG recovery maybe too delayed or MCG recovery may not be actually triggered, the UE needs to exist the MCG failure recovery procedure and falls back to legacy recovery procedure, i.e. re-establishment. Otherwise, the worst case recovery time would be too long or unbounded, making the UE get stuck in the situation. The simplest approach would be to bound the recovery tolerance time so that the UE does not wait for the recovery longer than the tolerance duration. In this approach, if MCG failure recovery is not successful for a certain time duration, the UE considers MC recovery to fail and initiates re-establishment. </w:t>
      </w:r>
      <w:r w:rsidR="00FD42AB">
        <w:rPr>
          <w:rFonts w:ascii="Times New Roman" w:eastAsia="맑은 고딕" w:hAnsi="Times New Roman"/>
          <w:sz w:val="22"/>
          <w:szCs w:val="22"/>
          <w:lang w:val="en-US" w:eastAsia="ko-KR"/>
        </w:rPr>
        <w:t xml:space="preserve">Based on this discussion, we make following proposals. </w:t>
      </w:r>
    </w:p>
    <w:p w:rsidR="002F17E0" w:rsidRDefault="002F17E0" w:rsidP="002F17E0">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3: After MCG failure report is triggered, if MCG recovery is not successful until a defined time duration, the MCG recovery is considered to fail. </w:t>
      </w:r>
    </w:p>
    <w:p w:rsidR="002F17E0" w:rsidRPr="003D3BFF" w:rsidRDefault="002F17E0" w:rsidP="002F17E0">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4: Upon failure of MCG recovery, RRC connection re-establishment procedure is initiated.</w:t>
      </w:r>
    </w:p>
    <w:p w:rsidR="00407C34" w:rsidRPr="00FD42AB" w:rsidRDefault="00FD42AB" w:rsidP="009952A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w:t>
      </w:r>
      <w:r>
        <w:rPr>
          <w:rFonts w:ascii="Times New Roman" w:eastAsia="맑은 고딕" w:hAnsi="Times New Roman" w:hint="eastAsia"/>
          <w:sz w:val="22"/>
          <w:szCs w:val="22"/>
          <w:lang w:val="en-US" w:eastAsia="ko-KR"/>
        </w:rPr>
        <w:t xml:space="preserve">t needs to be further discussed how to </w:t>
      </w:r>
      <w:r>
        <w:rPr>
          <w:rFonts w:ascii="Times New Roman" w:eastAsia="맑은 고딕" w:hAnsi="Times New Roman"/>
          <w:sz w:val="22"/>
          <w:szCs w:val="22"/>
          <w:lang w:val="en-US" w:eastAsia="ko-KR"/>
        </w:rPr>
        <w:t xml:space="preserve">detect </w:t>
      </w:r>
      <w:r w:rsidR="005547E7">
        <w:rPr>
          <w:rFonts w:ascii="Times New Roman" w:eastAsia="맑은 고딕" w:hAnsi="Times New Roman"/>
          <w:sz w:val="22"/>
          <w:szCs w:val="22"/>
          <w:lang w:val="en-US" w:eastAsia="ko-KR"/>
        </w:rPr>
        <w:t>a</w:t>
      </w:r>
      <w:r>
        <w:rPr>
          <w:rFonts w:ascii="Times New Roman" w:eastAsia="맑은 고딕" w:hAnsi="Times New Roman"/>
          <w:sz w:val="22"/>
          <w:szCs w:val="22"/>
          <w:lang w:val="en-US" w:eastAsia="ko-KR"/>
        </w:rPr>
        <w:t xml:space="preserve"> </w:t>
      </w:r>
      <w:r w:rsidR="00A04F83">
        <w:rPr>
          <w:rFonts w:ascii="Times New Roman" w:eastAsia="맑은 고딕" w:hAnsi="Times New Roman"/>
          <w:sz w:val="22"/>
          <w:szCs w:val="22"/>
          <w:lang w:val="en-US" w:eastAsia="ko-KR"/>
        </w:rPr>
        <w:t xml:space="preserve">successful MCG recovery. </w:t>
      </w:r>
    </w:p>
    <w:p w:rsidR="008C10C3" w:rsidRDefault="008C10C3" w:rsidP="008C10C3">
      <w:pPr>
        <w:pStyle w:val="1"/>
      </w:pPr>
      <w:bookmarkStart w:id="7" w:name="_Toc450908196"/>
      <w:bookmarkStart w:id="8" w:name="_In-sequence_SDU_delivery"/>
      <w:bookmarkEnd w:id="7"/>
      <w:bookmarkEnd w:id="8"/>
      <w:r>
        <w:lastRenderedPageBreak/>
        <w:t>Proposal</w:t>
      </w:r>
    </w:p>
    <w:p w:rsidR="00FD42AB" w:rsidRDefault="00FD42AB" w:rsidP="00FD42AB">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This contribution discussed the handling of MCG failure, covering the issues: triggering conditions for MCG failure reporting, transport of MCG failure report, and failure handling of MCG failure recovery, and makes the following proposals. </w:t>
      </w:r>
    </w:p>
    <w:p w:rsidR="00FD42AB" w:rsidRDefault="00FD42AB" w:rsidP="00FD42AB">
      <w:pPr>
        <w:jc w:val="left"/>
        <w:rPr>
          <w:rFonts w:ascii="Times New Roman" w:eastAsia="맑은 고딕" w:hAnsi="Times New Roman"/>
          <w:sz w:val="22"/>
          <w:szCs w:val="22"/>
          <w:lang w:val="en-US" w:eastAsia="ko-KR"/>
        </w:rPr>
      </w:pPr>
    </w:p>
    <w:p w:rsidR="00FD42AB" w:rsidRPr="00FD42AB" w:rsidRDefault="00FD42AB" w:rsidP="00FD42AB">
      <w:pPr>
        <w:jc w:val="left"/>
        <w:rPr>
          <w:rFonts w:ascii="Times New Roman" w:eastAsia="맑은 고딕" w:hAnsi="Times New Roman"/>
          <w:sz w:val="22"/>
          <w:szCs w:val="22"/>
          <w:u w:val="single"/>
          <w:lang w:val="en-US" w:eastAsia="ko-KR"/>
        </w:rPr>
      </w:pPr>
      <w:r w:rsidRPr="00FD42AB">
        <w:rPr>
          <w:rFonts w:ascii="Times New Roman" w:eastAsia="맑은 고딕" w:hAnsi="Times New Roman"/>
          <w:sz w:val="22"/>
          <w:szCs w:val="22"/>
          <w:u w:val="single"/>
          <w:lang w:val="en-US" w:eastAsia="ko-KR"/>
        </w:rPr>
        <w:t>Triggering conditions for MCG failure reporting</w:t>
      </w:r>
    </w:p>
    <w:p w:rsidR="003E228A" w:rsidRDefault="003E228A" w:rsidP="003620EB">
      <w:pPr>
        <w:jc w:val="left"/>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 xml:space="preserve">Proposal 1: </w:t>
      </w:r>
      <w:r>
        <w:rPr>
          <w:rFonts w:ascii="Times New Roman" w:eastAsia="맑은 고딕" w:hAnsi="Times New Roman"/>
          <w:b/>
          <w:sz w:val="22"/>
          <w:szCs w:val="22"/>
          <w:lang w:val="en-US" w:eastAsia="ko-KR"/>
        </w:rPr>
        <w:t xml:space="preserve">Triggering conditions of MCG failure reporting are restricted to the events that occur due to the link problem of the MCG. </w:t>
      </w:r>
    </w:p>
    <w:p w:rsidR="003E228A" w:rsidRDefault="003E228A" w:rsidP="00FD42AB">
      <w:pPr>
        <w:ind w:leftChars="71" w:left="142"/>
        <w:jc w:val="left"/>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 xml:space="preserve">Proposal 1a: RLF </w:t>
      </w:r>
      <w:r>
        <w:rPr>
          <w:rFonts w:ascii="Times New Roman" w:eastAsia="맑은 고딕" w:hAnsi="Times New Roman"/>
          <w:b/>
          <w:sz w:val="22"/>
          <w:szCs w:val="22"/>
          <w:lang w:val="en-US" w:eastAsia="ko-KR"/>
        </w:rPr>
        <w:t>triggers</w:t>
      </w:r>
      <w:r>
        <w:rPr>
          <w:rFonts w:ascii="Times New Roman" w:eastAsia="맑은 고딕" w:hAnsi="Times New Roman" w:hint="eastAsia"/>
          <w:b/>
          <w:sz w:val="22"/>
          <w:szCs w:val="22"/>
          <w:lang w:val="en-US" w:eastAsia="ko-KR"/>
        </w:rPr>
        <w:t xml:space="preserve"> </w:t>
      </w:r>
      <w:r>
        <w:rPr>
          <w:rFonts w:ascii="Times New Roman" w:eastAsia="맑은 고딕" w:hAnsi="Times New Roman"/>
          <w:b/>
          <w:sz w:val="22"/>
          <w:szCs w:val="22"/>
          <w:lang w:val="en-US" w:eastAsia="ko-KR"/>
        </w:rPr>
        <w:t xml:space="preserve">MCG failure reporting procedure. </w:t>
      </w:r>
    </w:p>
    <w:p w:rsidR="003E228A" w:rsidRDefault="003E228A" w:rsidP="00FD42AB">
      <w:pPr>
        <w:ind w:leftChars="71" w:left="142"/>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1b: Reconfiguration failure (compliance failure) does not trigger MCG failure reporting but trigger re-establishment. </w:t>
      </w:r>
    </w:p>
    <w:p w:rsidR="003E228A" w:rsidRDefault="003E228A" w:rsidP="00FD42AB">
      <w:pPr>
        <w:ind w:leftChars="71" w:left="142"/>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1c: Reconfiguration with sync (mobility failure) does not trigger MCG failure but trigger re-establishment </w:t>
      </w:r>
    </w:p>
    <w:p w:rsidR="003E228A" w:rsidRDefault="003E228A" w:rsidP="00FD42AB">
      <w:pPr>
        <w:ind w:leftChars="71" w:left="142"/>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1d: Inter-RAT mobility failure from NR does not trigger MCG failure but trigger re-establishment </w:t>
      </w:r>
    </w:p>
    <w:p w:rsidR="003E228A" w:rsidRDefault="003E228A" w:rsidP="00FD42AB">
      <w:pPr>
        <w:ind w:leftChars="71" w:left="142"/>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1</w:t>
      </w:r>
      <w:r w:rsidR="00B47CB9">
        <w:rPr>
          <w:rFonts w:ascii="Times New Roman" w:eastAsia="맑은 고딕" w:hAnsi="Times New Roman"/>
          <w:b/>
          <w:sz w:val="22"/>
          <w:szCs w:val="22"/>
          <w:lang w:val="en-US" w:eastAsia="ko-KR"/>
        </w:rPr>
        <w:t>e</w:t>
      </w:r>
      <w:r>
        <w:rPr>
          <w:rFonts w:ascii="Times New Roman" w:eastAsia="맑은 고딕" w:hAnsi="Times New Roman"/>
          <w:b/>
          <w:sz w:val="22"/>
          <w:szCs w:val="22"/>
          <w:lang w:val="en-US" w:eastAsia="ko-KR"/>
        </w:rPr>
        <w:t xml:space="preserve">: Integrity protection failure does not trigger MCG failure but trigger re-establishment. </w:t>
      </w:r>
    </w:p>
    <w:p w:rsidR="002F17E0" w:rsidRDefault="002F17E0" w:rsidP="003620EB">
      <w:pPr>
        <w:jc w:val="left"/>
        <w:rPr>
          <w:rFonts w:ascii="Times New Roman" w:eastAsia="맑은 고딕" w:hAnsi="Times New Roman"/>
          <w:b/>
          <w:sz w:val="22"/>
          <w:szCs w:val="22"/>
          <w:lang w:val="en-US" w:eastAsia="ko-KR"/>
        </w:rPr>
      </w:pPr>
    </w:p>
    <w:p w:rsidR="00FD42AB" w:rsidRPr="00FD42AB" w:rsidRDefault="00FD42AB" w:rsidP="003620EB">
      <w:pPr>
        <w:jc w:val="left"/>
        <w:rPr>
          <w:rFonts w:ascii="Times New Roman" w:eastAsia="맑은 고딕" w:hAnsi="Times New Roman"/>
          <w:b/>
          <w:sz w:val="22"/>
          <w:szCs w:val="22"/>
          <w:u w:val="single"/>
          <w:lang w:val="en-US" w:eastAsia="ko-KR"/>
        </w:rPr>
      </w:pPr>
      <w:r w:rsidRPr="00FD42AB">
        <w:rPr>
          <w:rFonts w:ascii="Times New Roman" w:eastAsia="맑은 고딕" w:hAnsi="Times New Roman"/>
          <w:sz w:val="22"/>
          <w:szCs w:val="22"/>
          <w:u w:val="single"/>
          <w:lang w:val="en-US" w:eastAsia="ko-KR"/>
        </w:rPr>
        <w:t>Transport of MCG failure report</w:t>
      </w:r>
    </w:p>
    <w:p w:rsidR="003E228A" w:rsidRDefault="002F17E0" w:rsidP="003620EB">
      <w:pPr>
        <w:jc w:val="left"/>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 xml:space="preserve">Proposal 2: MCG failure report is </w:t>
      </w:r>
      <w:r>
        <w:rPr>
          <w:rFonts w:ascii="Times New Roman" w:eastAsia="맑은 고딕" w:hAnsi="Times New Roman"/>
          <w:b/>
          <w:sz w:val="22"/>
          <w:szCs w:val="22"/>
          <w:lang w:val="en-US" w:eastAsia="ko-KR"/>
        </w:rPr>
        <w:t xml:space="preserve">generated as MN RRC message and </w:t>
      </w:r>
      <w:r>
        <w:rPr>
          <w:rFonts w:ascii="Times New Roman" w:eastAsia="맑은 고딕" w:hAnsi="Times New Roman" w:hint="eastAsia"/>
          <w:b/>
          <w:sz w:val="22"/>
          <w:szCs w:val="22"/>
          <w:lang w:val="en-US" w:eastAsia="ko-KR"/>
        </w:rPr>
        <w:t xml:space="preserve">delivered via split SRB to MN. </w:t>
      </w:r>
    </w:p>
    <w:p w:rsidR="002F17E0" w:rsidRDefault="002F17E0" w:rsidP="003620EB">
      <w:pPr>
        <w:jc w:val="left"/>
        <w:rPr>
          <w:rFonts w:ascii="Times New Roman" w:eastAsia="맑은 고딕" w:hAnsi="Times New Roman"/>
          <w:b/>
          <w:sz w:val="22"/>
          <w:szCs w:val="22"/>
          <w:lang w:val="en-US" w:eastAsia="ko-KR"/>
        </w:rPr>
      </w:pPr>
    </w:p>
    <w:p w:rsidR="00FD42AB" w:rsidRPr="00FD42AB" w:rsidRDefault="00FD42AB" w:rsidP="003620EB">
      <w:pPr>
        <w:jc w:val="left"/>
        <w:rPr>
          <w:rFonts w:ascii="Times New Roman" w:eastAsia="맑은 고딕" w:hAnsi="Times New Roman"/>
          <w:b/>
          <w:sz w:val="22"/>
          <w:szCs w:val="22"/>
          <w:u w:val="single"/>
          <w:lang w:val="en-US" w:eastAsia="ko-KR"/>
        </w:rPr>
      </w:pPr>
      <w:r w:rsidRPr="00FD42AB">
        <w:rPr>
          <w:rFonts w:ascii="Times New Roman" w:eastAsia="맑은 고딕" w:hAnsi="Times New Roman"/>
          <w:sz w:val="22"/>
          <w:szCs w:val="22"/>
          <w:u w:val="single"/>
          <w:lang w:val="en-US" w:eastAsia="ko-KR"/>
        </w:rPr>
        <w:t>Failure handling of MCG failure recovery</w:t>
      </w:r>
    </w:p>
    <w:p w:rsidR="002F17E0" w:rsidRDefault="00BF4E4C" w:rsidP="003620EB">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w:t>
      </w:r>
      <w:r w:rsidR="002F17E0">
        <w:rPr>
          <w:rFonts w:ascii="Times New Roman" w:eastAsia="맑은 고딕" w:hAnsi="Times New Roman"/>
          <w:b/>
          <w:sz w:val="22"/>
          <w:szCs w:val="22"/>
          <w:lang w:val="en-US" w:eastAsia="ko-KR"/>
        </w:rPr>
        <w:t>3</w:t>
      </w:r>
      <w:r>
        <w:rPr>
          <w:rFonts w:ascii="Times New Roman" w:eastAsia="맑은 고딕" w:hAnsi="Times New Roman"/>
          <w:b/>
          <w:sz w:val="22"/>
          <w:szCs w:val="22"/>
          <w:lang w:val="en-US" w:eastAsia="ko-KR"/>
        </w:rPr>
        <w:t xml:space="preserve">: After MCG failure report is triggered, if MCG recovery is not successful until a defined time duration, the MCG recovery is considered to fail. </w:t>
      </w:r>
    </w:p>
    <w:p w:rsidR="00BF4E4C" w:rsidRPr="003D3BFF" w:rsidRDefault="00BF4E4C" w:rsidP="003620EB">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w:t>
      </w:r>
      <w:r w:rsidR="002F17E0">
        <w:rPr>
          <w:rFonts w:ascii="Times New Roman" w:eastAsia="맑은 고딕" w:hAnsi="Times New Roman"/>
          <w:b/>
          <w:sz w:val="22"/>
          <w:szCs w:val="22"/>
          <w:lang w:val="en-US" w:eastAsia="ko-KR"/>
        </w:rPr>
        <w:t>4</w:t>
      </w:r>
      <w:r>
        <w:rPr>
          <w:rFonts w:ascii="Times New Roman" w:eastAsia="맑은 고딕" w:hAnsi="Times New Roman"/>
          <w:b/>
          <w:sz w:val="22"/>
          <w:szCs w:val="22"/>
          <w:lang w:val="en-US" w:eastAsia="ko-KR"/>
        </w:rPr>
        <w:t>: Upon failure of MCG recovery, RRC connect</w:t>
      </w:r>
      <w:r w:rsidR="003E228A">
        <w:rPr>
          <w:rFonts w:ascii="Times New Roman" w:eastAsia="맑은 고딕" w:hAnsi="Times New Roman"/>
          <w:b/>
          <w:sz w:val="22"/>
          <w:szCs w:val="22"/>
          <w:lang w:val="en-US" w:eastAsia="ko-KR"/>
        </w:rPr>
        <w:t>ion re-establishment procedure is initiated.</w:t>
      </w:r>
    </w:p>
    <w:p w:rsidR="00F05CA0" w:rsidRPr="0039141E" w:rsidRDefault="00202DFF" w:rsidP="008C10C3">
      <w:pPr>
        <w:tabs>
          <w:tab w:val="left" w:pos="1985"/>
        </w:tabs>
        <w:spacing w:after="60" w:line="288" w:lineRule="auto"/>
        <w:rPr>
          <w:rFonts w:eastAsiaTheme="minorEastAsia"/>
          <w:lang w:val="en-US" w:eastAsia="ko-KR"/>
        </w:rPr>
      </w:pPr>
    </w:p>
    <w:sectPr w:rsidR="00F05CA0" w:rsidRPr="0039141E">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DFF" w:rsidRDefault="00202DFF">
      <w:pPr>
        <w:spacing w:after="0"/>
      </w:pPr>
      <w:r>
        <w:separator/>
      </w:r>
    </w:p>
  </w:endnote>
  <w:endnote w:type="continuationSeparator" w:id="0">
    <w:p w:rsidR="00202DFF" w:rsidRDefault="00202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202DF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DFF" w:rsidRDefault="00202DFF">
      <w:pPr>
        <w:spacing w:after="0"/>
      </w:pPr>
      <w:r>
        <w:separator/>
      </w:r>
    </w:p>
  </w:footnote>
  <w:footnote w:type="continuationSeparator" w:id="0">
    <w:p w:rsidR="00202DFF" w:rsidRDefault="00202D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3816F5"/>
    <w:multiLevelType w:val="hybridMultilevel"/>
    <w:tmpl w:val="E528EE16"/>
    <w:lvl w:ilvl="0" w:tplc="5FE65A6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644EEF"/>
    <w:multiLevelType w:val="hybridMultilevel"/>
    <w:tmpl w:val="0A14F40C"/>
    <w:lvl w:ilvl="0" w:tplc="5FE65A64">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1"/>
  </w:num>
  <w:num w:numId="4">
    <w:abstractNumId w:val="11"/>
  </w:num>
  <w:num w:numId="5">
    <w:abstractNumId w:val="13"/>
  </w:num>
  <w:num w:numId="6">
    <w:abstractNumId w:val="7"/>
  </w:num>
  <w:num w:numId="7">
    <w:abstractNumId w:val="10"/>
  </w:num>
  <w:num w:numId="8">
    <w:abstractNumId w:val="4"/>
  </w:num>
  <w:num w:numId="9">
    <w:abstractNumId w:val="8"/>
  </w:num>
  <w:num w:numId="10">
    <w:abstractNumId w:val="2"/>
  </w:num>
  <w:num w:numId="11">
    <w:abstractNumId w:val="12"/>
  </w:num>
  <w:num w:numId="12">
    <w:abstractNumId w:val="5"/>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6F0F"/>
    <w:rsid w:val="00022BF0"/>
    <w:rsid w:val="00047728"/>
    <w:rsid w:val="0006221C"/>
    <w:rsid w:val="000622D9"/>
    <w:rsid w:val="000819E8"/>
    <w:rsid w:val="00094E5F"/>
    <w:rsid w:val="000D7090"/>
    <w:rsid w:val="000F7B05"/>
    <w:rsid w:val="00106C02"/>
    <w:rsid w:val="00131637"/>
    <w:rsid w:val="0015101A"/>
    <w:rsid w:val="001600D4"/>
    <w:rsid w:val="001652AF"/>
    <w:rsid w:val="00174234"/>
    <w:rsid w:val="001A7E0A"/>
    <w:rsid w:val="001D0DAD"/>
    <w:rsid w:val="001E6FE6"/>
    <w:rsid w:val="001F64E0"/>
    <w:rsid w:val="00202DFF"/>
    <w:rsid w:val="002254F8"/>
    <w:rsid w:val="0025422F"/>
    <w:rsid w:val="00262106"/>
    <w:rsid w:val="002719B0"/>
    <w:rsid w:val="00272580"/>
    <w:rsid w:val="002925FD"/>
    <w:rsid w:val="002A12D3"/>
    <w:rsid w:val="002B7E5A"/>
    <w:rsid w:val="002C3C46"/>
    <w:rsid w:val="002C4A5E"/>
    <w:rsid w:val="002E233C"/>
    <w:rsid w:val="002F17E0"/>
    <w:rsid w:val="00346862"/>
    <w:rsid w:val="0034772A"/>
    <w:rsid w:val="003516A5"/>
    <w:rsid w:val="003529DD"/>
    <w:rsid w:val="003620EB"/>
    <w:rsid w:val="003751A5"/>
    <w:rsid w:val="0039141E"/>
    <w:rsid w:val="003A45EB"/>
    <w:rsid w:val="003A7AAD"/>
    <w:rsid w:val="003C161C"/>
    <w:rsid w:val="003D3BFF"/>
    <w:rsid w:val="003E14FB"/>
    <w:rsid w:val="003E228A"/>
    <w:rsid w:val="003F59B7"/>
    <w:rsid w:val="004004E1"/>
    <w:rsid w:val="00407C34"/>
    <w:rsid w:val="00443F50"/>
    <w:rsid w:val="00444838"/>
    <w:rsid w:val="0045512E"/>
    <w:rsid w:val="00462BA2"/>
    <w:rsid w:val="00466D94"/>
    <w:rsid w:val="004A777D"/>
    <w:rsid w:val="004B09DA"/>
    <w:rsid w:val="004C6A82"/>
    <w:rsid w:val="004F15DE"/>
    <w:rsid w:val="005547E7"/>
    <w:rsid w:val="005573D3"/>
    <w:rsid w:val="0056496F"/>
    <w:rsid w:val="00585888"/>
    <w:rsid w:val="00605675"/>
    <w:rsid w:val="00616447"/>
    <w:rsid w:val="00627DFB"/>
    <w:rsid w:val="00636314"/>
    <w:rsid w:val="00642584"/>
    <w:rsid w:val="006444DB"/>
    <w:rsid w:val="00660E95"/>
    <w:rsid w:val="00672582"/>
    <w:rsid w:val="0068434D"/>
    <w:rsid w:val="00696C57"/>
    <w:rsid w:val="006D6BC5"/>
    <w:rsid w:val="006D6D34"/>
    <w:rsid w:val="006F55B7"/>
    <w:rsid w:val="0073717E"/>
    <w:rsid w:val="00740EB9"/>
    <w:rsid w:val="00744066"/>
    <w:rsid w:val="00763091"/>
    <w:rsid w:val="007640FC"/>
    <w:rsid w:val="00772851"/>
    <w:rsid w:val="00772BC1"/>
    <w:rsid w:val="007D1AA3"/>
    <w:rsid w:val="0081284E"/>
    <w:rsid w:val="00815C9B"/>
    <w:rsid w:val="00843061"/>
    <w:rsid w:val="00845CC2"/>
    <w:rsid w:val="00863492"/>
    <w:rsid w:val="00873A44"/>
    <w:rsid w:val="008C10C3"/>
    <w:rsid w:val="008C534E"/>
    <w:rsid w:val="008E5D5C"/>
    <w:rsid w:val="008F0CF1"/>
    <w:rsid w:val="008F2607"/>
    <w:rsid w:val="00934B9F"/>
    <w:rsid w:val="00936DD3"/>
    <w:rsid w:val="00936FDC"/>
    <w:rsid w:val="009832C1"/>
    <w:rsid w:val="00984DDB"/>
    <w:rsid w:val="009952A0"/>
    <w:rsid w:val="009A6FD2"/>
    <w:rsid w:val="009B1312"/>
    <w:rsid w:val="009B369E"/>
    <w:rsid w:val="009D3ACB"/>
    <w:rsid w:val="009E158C"/>
    <w:rsid w:val="009F0FC8"/>
    <w:rsid w:val="009F7ED8"/>
    <w:rsid w:val="00A04F83"/>
    <w:rsid w:val="00A07CEB"/>
    <w:rsid w:val="00A36BF8"/>
    <w:rsid w:val="00A5417D"/>
    <w:rsid w:val="00A84A49"/>
    <w:rsid w:val="00AA28D6"/>
    <w:rsid w:val="00AF13C9"/>
    <w:rsid w:val="00AF2EE0"/>
    <w:rsid w:val="00B00E46"/>
    <w:rsid w:val="00B028EA"/>
    <w:rsid w:val="00B03FEB"/>
    <w:rsid w:val="00B063F4"/>
    <w:rsid w:val="00B21F17"/>
    <w:rsid w:val="00B235E9"/>
    <w:rsid w:val="00B31063"/>
    <w:rsid w:val="00B35F3A"/>
    <w:rsid w:val="00B43CEF"/>
    <w:rsid w:val="00B4517C"/>
    <w:rsid w:val="00B47CB9"/>
    <w:rsid w:val="00B53CD2"/>
    <w:rsid w:val="00B5529F"/>
    <w:rsid w:val="00B62A12"/>
    <w:rsid w:val="00BA79A3"/>
    <w:rsid w:val="00BD43FB"/>
    <w:rsid w:val="00BF4E4C"/>
    <w:rsid w:val="00BF5C81"/>
    <w:rsid w:val="00C07219"/>
    <w:rsid w:val="00C213EE"/>
    <w:rsid w:val="00C34670"/>
    <w:rsid w:val="00C860C9"/>
    <w:rsid w:val="00CC5EB4"/>
    <w:rsid w:val="00D0627E"/>
    <w:rsid w:val="00D42C6C"/>
    <w:rsid w:val="00D515C6"/>
    <w:rsid w:val="00D74B39"/>
    <w:rsid w:val="00D86C61"/>
    <w:rsid w:val="00D9356C"/>
    <w:rsid w:val="00DA5B4D"/>
    <w:rsid w:val="00DC3607"/>
    <w:rsid w:val="00E02C31"/>
    <w:rsid w:val="00E340FB"/>
    <w:rsid w:val="00E5004C"/>
    <w:rsid w:val="00E800E1"/>
    <w:rsid w:val="00E979FF"/>
    <w:rsid w:val="00EA4A6E"/>
    <w:rsid w:val="00EB13EC"/>
    <w:rsid w:val="00EE6272"/>
    <w:rsid w:val="00F112E5"/>
    <w:rsid w:val="00F1310B"/>
    <w:rsid w:val="00F20808"/>
    <w:rsid w:val="00F24939"/>
    <w:rsid w:val="00F302B1"/>
    <w:rsid w:val="00F37BDE"/>
    <w:rsid w:val="00F44DE2"/>
    <w:rsid w:val="00F76C59"/>
    <w:rsid w:val="00FA0655"/>
    <w:rsid w:val="00FA57AE"/>
    <w:rsid w:val="00FD42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2922</TotalTime>
  <Pages>3</Pages>
  <Words>1146</Words>
  <Characters>6533</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90</cp:revision>
  <dcterms:created xsi:type="dcterms:W3CDTF">2019-01-28T23:45:00Z</dcterms:created>
  <dcterms:modified xsi:type="dcterms:W3CDTF">2019-03-29T05:03:00Z</dcterms:modified>
</cp:coreProperties>
</file>